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298" w:rsidRPr="007B2E34" w:rsidRDefault="006B7298" w:rsidP="006B7298">
      <w:pPr>
        <w:widowControl w:val="0"/>
        <w:jc w:val="center"/>
        <w:rPr>
          <w:b/>
          <w:bCs/>
          <w:sz w:val="27"/>
          <w:szCs w:val="27"/>
        </w:rPr>
      </w:pPr>
      <w:r w:rsidRPr="007B2E34">
        <w:rPr>
          <w:b/>
          <w:bCs/>
          <w:sz w:val="27"/>
          <w:szCs w:val="27"/>
        </w:rPr>
        <w:t>Phụ lục II</w:t>
      </w:r>
    </w:p>
    <w:p w:rsidR="006B7298" w:rsidRPr="007B2E34" w:rsidRDefault="006B7298" w:rsidP="006B7298">
      <w:pPr>
        <w:spacing w:line="264" w:lineRule="auto"/>
        <w:jc w:val="center"/>
        <w:rPr>
          <w:b/>
          <w:sz w:val="27"/>
          <w:szCs w:val="27"/>
        </w:rPr>
      </w:pPr>
      <w:r w:rsidRPr="007B2E34">
        <w:rPr>
          <w:b/>
          <w:bCs/>
          <w:sz w:val="27"/>
          <w:szCs w:val="27"/>
        </w:rPr>
        <w:t xml:space="preserve">DANH MỤC THỦ TỤC HÀNH CHÍNH BỊ BÃI BỎ </w:t>
      </w:r>
      <w:r w:rsidRPr="007B2E34">
        <w:rPr>
          <w:b/>
          <w:sz w:val="27"/>
          <w:szCs w:val="27"/>
        </w:rPr>
        <w:t xml:space="preserve">TRONG LĨNH VỰC THI, TUYỂN SINH </w:t>
      </w:r>
    </w:p>
    <w:p w:rsidR="006B7298" w:rsidRPr="007B2E34" w:rsidRDefault="006B7298" w:rsidP="006B7298">
      <w:pPr>
        <w:spacing w:line="264" w:lineRule="auto"/>
        <w:jc w:val="center"/>
        <w:rPr>
          <w:b/>
          <w:sz w:val="27"/>
          <w:szCs w:val="27"/>
        </w:rPr>
      </w:pPr>
      <w:r w:rsidRPr="007B2E34">
        <w:rPr>
          <w:b/>
          <w:sz w:val="27"/>
          <w:szCs w:val="27"/>
        </w:rPr>
        <w:t>THUỘC THẨM QUYỀN GIẢI QUYẾT CỦA SỞ GIÁO DỤC VÀ ĐÀO TẠO TỈNH NINH BÌNH</w:t>
      </w:r>
    </w:p>
    <w:p w:rsidR="006B7298" w:rsidRPr="007B2E34" w:rsidRDefault="006B7298" w:rsidP="006B7298">
      <w:pPr>
        <w:pStyle w:val="NormalWeb"/>
        <w:spacing w:before="120" w:beforeAutospacing="0" w:after="0" w:afterAutospacing="0"/>
        <w:jc w:val="center"/>
        <w:rPr>
          <w:iCs/>
          <w:color w:val="auto"/>
          <w:sz w:val="27"/>
          <w:szCs w:val="27"/>
        </w:rPr>
      </w:pPr>
      <w:r w:rsidRPr="007B2E34">
        <w:rPr>
          <w:i/>
          <w:iCs/>
          <w:color w:val="auto"/>
          <w:sz w:val="27"/>
          <w:szCs w:val="27"/>
        </w:rPr>
        <w:t xml:space="preserve"> (Ban hành theo Quyết định số</w:t>
      </w:r>
      <w:r w:rsidRPr="007B2E34">
        <w:rPr>
          <w:i/>
          <w:iCs/>
          <w:color w:val="auto"/>
          <w:sz w:val="27"/>
          <w:szCs w:val="27"/>
          <w:lang w:val="en-US"/>
        </w:rPr>
        <w:t xml:space="preserve">      </w:t>
      </w:r>
      <w:r w:rsidRPr="007B2E34">
        <w:rPr>
          <w:b/>
          <w:bCs/>
          <w:i/>
          <w:iCs/>
          <w:color w:val="auto"/>
          <w:sz w:val="27"/>
          <w:szCs w:val="27"/>
        </w:rPr>
        <w:t> </w:t>
      </w:r>
      <w:r w:rsidRPr="007B2E34">
        <w:rPr>
          <w:i/>
          <w:iCs/>
          <w:color w:val="auto"/>
          <w:sz w:val="27"/>
          <w:szCs w:val="27"/>
        </w:rPr>
        <w:t>/QĐ-UBND ngày    tháng     năm 202</w:t>
      </w:r>
      <w:r w:rsidRPr="007B2E34">
        <w:rPr>
          <w:i/>
          <w:iCs/>
          <w:color w:val="auto"/>
          <w:sz w:val="27"/>
          <w:szCs w:val="27"/>
          <w:lang w:val="en-US"/>
        </w:rPr>
        <w:t>3</w:t>
      </w:r>
      <w:r w:rsidRPr="007B2E34">
        <w:rPr>
          <w:i/>
          <w:iCs/>
          <w:color w:val="auto"/>
          <w:sz w:val="27"/>
          <w:szCs w:val="27"/>
        </w:rPr>
        <w:t xml:space="preserve"> của Chủ tịch Ủy ban nhân dân tỉnh Ninh Bình</w:t>
      </w:r>
      <w:r w:rsidRPr="007B2E34">
        <w:rPr>
          <w:iCs/>
          <w:color w:val="auto"/>
          <w:sz w:val="27"/>
          <w:szCs w:val="27"/>
        </w:rPr>
        <w:t>)</w:t>
      </w:r>
    </w:p>
    <w:p w:rsidR="006B7298" w:rsidRPr="007B2E34" w:rsidRDefault="006B7298" w:rsidP="006B7298">
      <w:pPr>
        <w:spacing w:line="360" w:lineRule="exact"/>
        <w:rPr>
          <w:rFonts w:eastAsia="Calibri"/>
          <w:b/>
          <w:sz w:val="27"/>
          <w:szCs w:val="27"/>
        </w:rPr>
      </w:pPr>
      <w:r w:rsidRPr="007B2E34">
        <w:rPr>
          <w:rFonts w:eastAsia="Calibri"/>
          <w:b/>
          <w:noProof/>
          <w:sz w:val="27"/>
          <w:szCs w:val="27"/>
        </w:rPr>
        <mc:AlternateContent>
          <mc:Choice Requires="wps">
            <w:drawing>
              <wp:anchor distT="0" distB="0" distL="114300" distR="114300" simplePos="0" relativeHeight="251659264" behindDoc="0" locked="0" layoutInCell="1" allowOverlap="1" wp14:anchorId="7BB211E8" wp14:editId="7965F00F">
                <wp:simplePos x="0" y="0"/>
                <wp:positionH relativeFrom="column">
                  <wp:posOffset>3200400</wp:posOffset>
                </wp:positionH>
                <wp:positionV relativeFrom="paragraph">
                  <wp:posOffset>20320</wp:posOffset>
                </wp:positionV>
                <wp:extent cx="2838450" cy="0"/>
                <wp:effectExtent l="7620" t="10795" r="11430" b="825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8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252pt;margin-top:1.6pt;width:22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"/>
            </w:pict>
          </mc:Fallback>
        </mc:AlternateContent>
      </w:r>
    </w:p>
    <w:p w:rsidR="006B7298" w:rsidRPr="007B2E34" w:rsidRDefault="006B7298" w:rsidP="006B7298">
      <w:pPr>
        <w:spacing w:line="360" w:lineRule="exact"/>
        <w:rPr>
          <w:rFonts w:eastAsia="Calibri"/>
          <w:b/>
          <w:sz w:val="27"/>
          <w:szCs w:val="27"/>
        </w:rPr>
      </w:pPr>
      <w:r w:rsidRPr="007B2E34">
        <w:rPr>
          <w:rFonts w:eastAsia="Calibri"/>
          <w:b/>
          <w:sz w:val="27"/>
          <w:szCs w:val="27"/>
        </w:rPr>
        <w:t>I. THỦ TỤC HÀNH CHÍNH CẤP TỈNH</w:t>
      </w: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8"/>
        <w:gridCol w:w="3009"/>
        <w:gridCol w:w="3223"/>
        <w:gridCol w:w="3239"/>
        <w:gridCol w:w="4913"/>
      </w:tblGrid>
      <w:tr w:rsidR="006B7298" w:rsidRPr="007B2E34" w:rsidTr="00426C72">
        <w:trPr>
          <w:tblHeader/>
        </w:trPr>
        <w:tc>
          <w:tcPr>
            <w:tcW w:w="608" w:type="dxa"/>
            <w:tcBorders>
              <w:top w:val="single" w:sz="4" w:space="0" w:color="000000"/>
              <w:left w:val="single" w:sz="4" w:space="0" w:color="000000"/>
              <w:bottom w:val="single" w:sz="4" w:space="0" w:color="000000"/>
              <w:right w:val="single" w:sz="4" w:space="0" w:color="000000"/>
            </w:tcBorders>
            <w:vAlign w:val="center"/>
          </w:tcPr>
          <w:p w:rsidR="006B7298" w:rsidRPr="007B2E34" w:rsidRDefault="006B7298" w:rsidP="00426C72">
            <w:pPr>
              <w:spacing w:before="120" w:after="120"/>
              <w:jc w:val="center"/>
              <w:rPr>
                <w:rFonts w:eastAsia="Calibri"/>
                <w:b/>
                <w:bCs/>
                <w:lang w:val="es-HN"/>
              </w:rPr>
            </w:pPr>
            <w:r w:rsidRPr="007B2E34">
              <w:rPr>
                <w:rFonts w:eastAsia="Calibri"/>
                <w:b/>
                <w:bCs/>
                <w:lang w:val="es-HN"/>
              </w:rPr>
              <w:t>TT</w:t>
            </w:r>
          </w:p>
        </w:tc>
        <w:tc>
          <w:tcPr>
            <w:tcW w:w="3009" w:type="dxa"/>
            <w:tcBorders>
              <w:top w:val="single" w:sz="4" w:space="0" w:color="000000"/>
              <w:left w:val="single" w:sz="4" w:space="0" w:color="000000"/>
              <w:bottom w:val="single" w:sz="4" w:space="0" w:color="000000"/>
              <w:right w:val="single" w:sz="4" w:space="0" w:color="000000"/>
            </w:tcBorders>
            <w:vAlign w:val="center"/>
          </w:tcPr>
          <w:p w:rsidR="006B7298" w:rsidRPr="007B2E34" w:rsidRDefault="006B7298" w:rsidP="00426C72">
            <w:pPr>
              <w:spacing w:before="120" w:after="120"/>
              <w:jc w:val="center"/>
              <w:rPr>
                <w:rFonts w:eastAsia="Calibri"/>
                <w:b/>
                <w:bCs/>
                <w:lang w:val="es-HN"/>
              </w:rPr>
            </w:pPr>
            <w:r w:rsidRPr="007B2E34">
              <w:rPr>
                <w:rFonts w:eastAsia="Calibri"/>
                <w:b/>
                <w:bCs/>
                <w:lang w:val="es-HN"/>
              </w:rPr>
              <w:t>Mã số TTHC</w:t>
            </w:r>
          </w:p>
        </w:tc>
        <w:tc>
          <w:tcPr>
            <w:tcW w:w="3223" w:type="dxa"/>
            <w:tcBorders>
              <w:top w:val="single" w:sz="4" w:space="0" w:color="000000"/>
              <w:left w:val="single" w:sz="4" w:space="0" w:color="000000"/>
              <w:bottom w:val="single" w:sz="4" w:space="0" w:color="000000"/>
              <w:right w:val="single" w:sz="4" w:space="0" w:color="000000"/>
            </w:tcBorders>
            <w:vAlign w:val="center"/>
          </w:tcPr>
          <w:p w:rsidR="006B7298" w:rsidRPr="007B2E34" w:rsidRDefault="006B7298" w:rsidP="00426C72">
            <w:pPr>
              <w:spacing w:before="120" w:after="120"/>
              <w:jc w:val="center"/>
              <w:rPr>
                <w:rFonts w:eastAsia="Calibri"/>
                <w:b/>
                <w:bCs/>
                <w:lang w:val="es-HN"/>
              </w:rPr>
            </w:pPr>
            <w:r w:rsidRPr="007B2E34">
              <w:rPr>
                <w:rFonts w:eastAsia="Calibri"/>
                <w:b/>
                <w:bCs/>
                <w:lang w:val="es-HN"/>
              </w:rPr>
              <w:t>Tên thủ tục</w:t>
            </w:r>
          </w:p>
          <w:p w:rsidR="006B7298" w:rsidRPr="007B2E34" w:rsidRDefault="006B7298" w:rsidP="00426C72">
            <w:pPr>
              <w:spacing w:before="120" w:after="120"/>
              <w:jc w:val="center"/>
              <w:rPr>
                <w:rFonts w:eastAsia="Calibri"/>
                <w:b/>
                <w:bCs/>
                <w:lang w:val="es-HN"/>
              </w:rPr>
            </w:pPr>
            <w:r w:rsidRPr="007B2E34">
              <w:rPr>
                <w:rFonts w:eastAsia="Calibri"/>
                <w:b/>
                <w:bCs/>
                <w:lang w:val="es-HN"/>
              </w:rPr>
              <w:t>hành chính</w:t>
            </w:r>
          </w:p>
        </w:tc>
        <w:tc>
          <w:tcPr>
            <w:tcW w:w="3239" w:type="dxa"/>
            <w:tcBorders>
              <w:top w:val="single" w:sz="4" w:space="0" w:color="000000"/>
              <w:left w:val="single" w:sz="4" w:space="0" w:color="000000"/>
              <w:bottom w:val="single" w:sz="4" w:space="0" w:color="000000"/>
              <w:right w:val="single" w:sz="4" w:space="0" w:color="000000"/>
            </w:tcBorders>
            <w:vAlign w:val="center"/>
          </w:tcPr>
          <w:p w:rsidR="006B7298" w:rsidRPr="007B2E34" w:rsidRDefault="006B7298" w:rsidP="00426C72">
            <w:pPr>
              <w:spacing w:line="360" w:lineRule="exact"/>
              <w:jc w:val="center"/>
              <w:rPr>
                <w:rFonts w:eastAsia="Calibri"/>
                <w:b/>
                <w:bCs/>
                <w:spacing w:val="-6"/>
                <w:lang w:val="es-HN"/>
              </w:rPr>
            </w:pPr>
            <w:r w:rsidRPr="007B2E34">
              <w:rPr>
                <w:rFonts w:eastAsia="Calibri"/>
                <w:b/>
                <w:bCs/>
                <w:spacing w:val="-6"/>
                <w:lang w:val="es-HN"/>
              </w:rPr>
              <w:t>Căn cứ pháp lý quy định việc bãi bỏ TTHC</w:t>
            </w:r>
          </w:p>
        </w:tc>
        <w:tc>
          <w:tcPr>
            <w:tcW w:w="4913" w:type="dxa"/>
            <w:tcBorders>
              <w:top w:val="single" w:sz="4" w:space="0" w:color="000000"/>
              <w:left w:val="single" w:sz="4" w:space="0" w:color="000000"/>
              <w:bottom w:val="single" w:sz="4" w:space="0" w:color="000000"/>
              <w:right w:val="single" w:sz="4" w:space="0" w:color="000000"/>
            </w:tcBorders>
            <w:vAlign w:val="center"/>
          </w:tcPr>
          <w:p w:rsidR="006B7298" w:rsidRPr="007B2E34" w:rsidRDefault="006B7298" w:rsidP="00426C72">
            <w:pPr>
              <w:spacing w:before="120" w:after="120"/>
              <w:jc w:val="center"/>
              <w:rPr>
                <w:rFonts w:eastAsia="Calibri"/>
                <w:b/>
                <w:bCs/>
                <w:lang w:val="es-HN"/>
              </w:rPr>
            </w:pPr>
            <w:r w:rsidRPr="007B2E34">
              <w:rPr>
                <w:rFonts w:eastAsia="Calibri"/>
                <w:b/>
                <w:bCs/>
                <w:lang w:val="es-HN"/>
              </w:rPr>
              <w:t>Ghi chú</w:t>
            </w:r>
          </w:p>
        </w:tc>
      </w:tr>
      <w:tr w:rsidR="006B7298" w:rsidRPr="007B2E34" w:rsidTr="00426C72">
        <w:trPr>
          <w:tblHeader/>
        </w:trPr>
        <w:tc>
          <w:tcPr>
            <w:tcW w:w="14992" w:type="dxa"/>
            <w:gridSpan w:val="5"/>
            <w:tcBorders>
              <w:top w:val="single" w:sz="4" w:space="0" w:color="000000"/>
              <w:left w:val="single" w:sz="4" w:space="0" w:color="000000"/>
              <w:bottom w:val="single" w:sz="4" w:space="0" w:color="000000"/>
              <w:right w:val="single" w:sz="4" w:space="0" w:color="000000"/>
            </w:tcBorders>
            <w:vAlign w:val="center"/>
          </w:tcPr>
          <w:p w:rsidR="006B7298" w:rsidRPr="007B2E34" w:rsidRDefault="006B7298" w:rsidP="00426C72">
            <w:pPr>
              <w:pStyle w:val="sonvb"/>
              <w:spacing w:after="0" w:line="264" w:lineRule="auto"/>
              <w:ind w:firstLine="0"/>
              <w:rPr>
                <w:b/>
                <w:sz w:val="27"/>
                <w:szCs w:val="27"/>
              </w:rPr>
            </w:pPr>
          </w:p>
          <w:p w:rsidR="006B7298" w:rsidRPr="007B2E34" w:rsidRDefault="006B7298" w:rsidP="00426C72">
            <w:pPr>
              <w:pStyle w:val="sonvb"/>
              <w:spacing w:after="0" w:line="264" w:lineRule="auto"/>
              <w:ind w:firstLine="0"/>
              <w:rPr>
                <w:b/>
                <w:sz w:val="27"/>
                <w:szCs w:val="27"/>
              </w:rPr>
            </w:pPr>
            <w:r w:rsidRPr="007B2E34">
              <w:rPr>
                <w:b/>
                <w:sz w:val="27"/>
                <w:szCs w:val="27"/>
              </w:rPr>
              <w:t>Lĩnh vực thi, tuyển sinh</w:t>
            </w:r>
          </w:p>
          <w:p w:rsidR="006B7298" w:rsidRPr="007B2E34" w:rsidRDefault="006B7298" w:rsidP="00426C72">
            <w:pPr>
              <w:pStyle w:val="sonvb"/>
              <w:spacing w:after="0" w:line="264" w:lineRule="auto"/>
              <w:ind w:firstLine="0"/>
              <w:rPr>
                <w:b/>
                <w:sz w:val="22"/>
              </w:rPr>
            </w:pPr>
          </w:p>
        </w:tc>
      </w:tr>
      <w:tr w:rsidR="006B7298" w:rsidRPr="007B2E34" w:rsidTr="00426C72">
        <w:trPr>
          <w:tblHeader/>
        </w:trPr>
        <w:tc>
          <w:tcPr>
            <w:tcW w:w="608" w:type="dxa"/>
            <w:tcBorders>
              <w:top w:val="single" w:sz="4" w:space="0" w:color="000000"/>
              <w:left w:val="single" w:sz="4" w:space="0" w:color="000000"/>
              <w:bottom w:val="single" w:sz="4" w:space="0" w:color="000000"/>
              <w:right w:val="single" w:sz="4" w:space="0" w:color="000000"/>
            </w:tcBorders>
            <w:vAlign w:val="center"/>
          </w:tcPr>
          <w:p w:rsidR="006B7298" w:rsidRPr="007B2E34" w:rsidRDefault="006B7298" w:rsidP="00426C72">
            <w:pPr>
              <w:spacing w:before="120" w:after="120"/>
              <w:jc w:val="center"/>
              <w:rPr>
                <w:rFonts w:eastAsia="Calibri"/>
                <w:sz w:val="27"/>
                <w:szCs w:val="27"/>
                <w:lang w:val="es-HN"/>
              </w:rPr>
            </w:pPr>
            <w:r w:rsidRPr="007B2E34">
              <w:rPr>
                <w:rFonts w:eastAsia="Calibri"/>
                <w:sz w:val="27"/>
                <w:szCs w:val="27"/>
                <w:lang w:val="es-HN"/>
              </w:rPr>
              <w:t>1</w:t>
            </w:r>
          </w:p>
        </w:tc>
        <w:tc>
          <w:tcPr>
            <w:tcW w:w="3009" w:type="dxa"/>
            <w:tcBorders>
              <w:top w:val="single" w:sz="4" w:space="0" w:color="000000"/>
              <w:left w:val="single" w:sz="4" w:space="0" w:color="000000"/>
              <w:bottom w:val="single" w:sz="4" w:space="0" w:color="000000"/>
              <w:right w:val="single" w:sz="4" w:space="0" w:color="000000"/>
            </w:tcBorders>
            <w:vAlign w:val="center"/>
          </w:tcPr>
          <w:p w:rsidR="006B7298" w:rsidRPr="007B2E34" w:rsidRDefault="006B7298" w:rsidP="00426C72">
            <w:pPr>
              <w:spacing w:before="120" w:after="120"/>
              <w:rPr>
                <w:sz w:val="27"/>
                <w:szCs w:val="27"/>
              </w:rPr>
            </w:pPr>
            <w:r w:rsidRPr="007B2E34">
              <w:rPr>
                <w:sz w:val="27"/>
                <w:szCs w:val="27"/>
              </w:rPr>
              <w:t>1.005142.000.00.00.H42</w:t>
            </w:r>
          </w:p>
        </w:tc>
        <w:tc>
          <w:tcPr>
            <w:tcW w:w="3223" w:type="dxa"/>
            <w:tcBorders>
              <w:top w:val="single" w:sz="4" w:space="0" w:color="000000"/>
              <w:left w:val="single" w:sz="4" w:space="0" w:color="000000"/>
              <w:bottom w:val="single" w:sz="4" w:space="0" w:color="000000"/>
              <w:right w:val="single" w:sz="4" w:space="0" w:color="000000"/>
            </w:tcBorders>
            <w:vAlign w:val="center"/>
          </w:tcPr>
          <w:p w:rsidR="006B7298" w:rsidRPr="007B2E34" w:rsidRDefault="006B7298" w:rsidP="00426C72">
            <w:pPr>
              <w:widowControl w:val="0"/>
              <w:autoSpaceDE w:val="0"/>
              <w:autoSpaceDN w:val="0"/>
              <w:adjustRightInd w:val="0"/>
              <w:spacing w:line="264" w:lineRule="auto"/>
              <w:jc w:val="both"/>
              <w:rPr>
                <w:sz w:val="27"/>
                <w:szCs w:val="27"/>
              </w:rPr>
            </w:pPr>
            <w:r w:rsidRPr="007B2E34">
              <w:rPr>
                <w:sz w:val="27"/>
                <w:szCs w:val="27"/>
              </w:rPr>
              <w:t>Đăng ký dự thi tốt nghiệp trung học phổ thông</w:t>
            </w:r>
          </w:p>
          <w:p w:rsidR="006B7298" w:rsidRPr="007B2E34" w:rsidRDefault="006B7298" w:rsidP="00426C72">
            <w:pPr>
              <w:widowControl w:val="0"/>
              <w:autoSpaceDE w:val="0"/>
              <w:autoSpaceDN w:val="0"/>
              <w:adjustRightInd w:val="0"/>
              <w:spacing w:line="264" w:lineRule="auto"/>
              <w:jc w:val="both"/>
              <w:rPr>
                <w:bCs/>
                <w:sz w:val="27"/>
                <w:szCs w:val="27"/>
              </w:rPr>
            </w:pPr>
          </w:p>
        </w:tc>
        <w:tc>
          <w:tcPr>
            <w:tcW w:w="3239" w:type="dxa"/>
            <w:tcBorders>
              <w:top w:val="single" w:sz="4" w:space="0" w:color="000000"/>
              <w:left w:val="single" w:sz="4" w:space="0" w:color="000000"/>
              <w:bottom w:val="single" w:sz="4" w:space="0" w:color="000000"/>
              <w:right w:val="single" w:sz="4" w:space="0" w:color="000000"/>
            </w:tcBorders>
            <w:vAlign w:val="center"/>
          </w:tcPr>
          <w:p w:rsidR="006B7298" w:rsidRPr="007B2E34" w:rsidRDefault="006B7298" w:rsidP="00426C72">
            <w:pPr>
              <w:spacing w:line="360" w:lineRule="exact"/>
              <w:jc w:val="both"/>
              <w:rPr>
                <w:spacing w:val="-10"/>
                <w:sz w:val="27"/>
                <w:szCs w:val="27"/>
              </w:rPr>
            </w:pPr>
            <w:r w:rsidRPr="007B2E34">
              <w:rPr>
                <w:sz w:val="27"/>
                <w:szCs w:val="27"/>
              </w:rPr>
              <w:t>Thông tư số 06/2023/TT-BGDĐT ngày 24/3/2023 của Bộ trưởng Bộ Giáo dục và Đào tạo sửa đổi, bổ sung một số điều của Quy chế thi tốt nghiệp trung học phổ thông ban hành kèm theo Thông tư số 15/2020/TT-BGDĐT ngày 26</w:t>
            </w:r>
            <w:r w:rsidRPr="007B2E34">
              <w:rPr>
                <w:sz w:val="27"/>
                <w:szCs w:val="27"/>
                <w:lang w:eastAsia="x-none"/>
              </w:rPr>
              <w:t xml:space="preserve"> tháng </w:t>
            </w:r>
            <w:r w:rsidRPr="007B2E34">
              <w:rPr>
                <w:sz w:val="27"/>
                <w:szCs w:val="27"/>
              </w:rPr>
              <w:t>5</w:t>
            </w:r>
            <w:r w:rsidRPr="007B2E34">
              <w:rPr>
                <w:sz w:val="27"/>
                <w:szCs w:val="27"/>
                <w:lang w:eastAsia="x-none"/>
              </w:rPr>
              <w:t xml:space="preserve"> năm </w:t>
            </w:r>
            <w:r w:rsidRPr="007B2E34">
              <w:rPr>
                <w:sz w:val="27"/>
                <w:szCs w:val="27"/>
              </w:rPr>
              <w:t>2020 được sửa đổi, bổ sung bởi Thông tư số 05/2021/TT-BGDĐT ngày 12/3/2021 của Bộ trưởng Bộ Giáo dục và Đào tạo</w:t>
            </w:r>
          </w:p>
        </w:tc>
        <w:tc>
          <w:tcPr>
            <w:tcW w:w="4913" w:type="dxa"/>
            <w:tcBorders>
              <w:top w:val="single" w:sz="4" w:space="0" w:color="000000"/>
              <w:left w:val="single" w:sz="4" w:space="0" w:color="000000"/>
              <w:bottom w:val="single" w:sz="4" w:space="0" w:color="000000"/>
              <w:right w:val="single" w:sz="4" w:space="0" w:color="000000"/>
            </w:tcBorders>
            <w:vAlign w:val="center"/>
          </w:tcPr>
          <w:p w:rsidR="006B7298" w:rsidRPr="007B2E34" w:rsidRDefault="006B7298" w:rsidP="00426C72">
            <w:pPr>
              <w:spacing w:before="120" w:after="120"/>
              <w:jc w:val="both"/>
              <w:rPr>
                <w:rFonts w:eastAsia="Calibri"/>
                <w:sz w:val="27"/>
                <w:szCs w:val="27"/>
              </w:rPr>
            </w:pPr>
            <w:r w:rsidRPr="007B2E34">
              <w:rPr>
                <w:rFonts w:eastAsia="Calibri"/>
                <w:sz w:val="27"/>
                <w:szCs w:val="27"/>
              </w:rPr>
              <w:t>Thủ tục hành chính này được công bố tại Quyết định số 583/QĐ-UBND ngày 22/7/2021 của Chủ tịch UBND tỉnh Ninh Bình về việc công bố Danh mục thủ tục hành chính được chuẩn hóa trong lĩnh vực giáo dục và đào tạo thuộc thẩm quyền giải quyết của Sở Giáo dục và Đào tạo; UBND cấp huyện, UBND cấp xã trên địa bàn tỉnh Ninh Bình</w:t>
            </w:r>
          </w:p>
        </w:tc>
      </w:tr>
    </w:tbl>
    <w:p w:rsidR="006B7298" w:rsidRPr="007B2E34" w:rsidRDefault="006B7298" w:rsidP="006B7298"/>
    <w:p w:rsidR="007D3E2E" w:rsidRDefault="007D3E2E">
      <w:bookmarkStart w:id="0" w:name="_GoBack"/>
      <w:bookmarkEnd w:id="0"/>
    </w:p>
    <w:sectPr w:rsidR="007D3E2E" w:rsidSect="00530E69">
      <w:pgSz w:w="16840" w:h="11907" w:orient="landscape" w:code="9"/>
      <w:pgMar w:top="1134" w:right="851"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298"/>
    <w:rsid w:val="006B7298"/>
    <w:rsid w:val="007D3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298"/>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Char Char, Char Char Char, Char Char,Normal (Web) Char"/>
    <w:basedOn w:val="Normal"/>
    <w:link w:val="NormalWebChar1"/>
    <w:unhideWhenUsed/>
    <w:rsid w:val="006B7298"/>
    <w:pPr>
      <w:spacing w:before="100" w:beforeAutospacing="1" w:after="100" w:afterAutospacing="1" w:line="264" w:lineRule="auto"/>
    </w:pPr>
    <w:rPr>
      <w:color w:val="000000"/>
      <w:sz w:val="24"/>
      <w:szCs w:val="24"/>
      <w:lang w:val="x-none" w:eastAsia="x-none"/>
    </w:rPr>
  </w:style>
  <w:style w:type="character" w:customStyle="1" w:styleId="NormalWebChar1">
    <w:name w:val="Normal (Web) Char1"/>
    <w:aliases w:val="Char Char Char Char,Char Char Char1, Char Char Char Char, Char Char Char1,Normal (Web) Char Char"/>
    <w:link w:val="NormalWeb"/>
    <w:locked/>
    <w:rsid w:val="006B7298"/>
    <w:rPr>
      <w:rFonts w:eastAsia="Times New Roman" w:cs="Times New Roman"/>
      <w:color w:val="000000"/>
      <w:sz w:val="24"/>
      <w:szCs w:val="24"/>
      <w:lang w:val="x-none" w:eastAsia="x-none"/>
    </w:rPr>
  </w:style>
  <w:style w:type="paragraph" w:customStyle="1" w:styleId="sonvb">
    <w:name w:val="son vb"/>
    <w:basedOn w:val="Normal"/>
    <w:link w:val="sonvbChar"/>
    <w:qFormat/>
    <w:rsid w:val="006B7298"/>
    <w:pPr>
      <w:spacing w:after="120" w:line="360" w:lineRule="auto"/>
      <w:ind w:firstLine="720"/>
      <w:jc w:val="both"/>
    </w:pPr>
    <w:rPr>
      <w:sz w:val="20"/>
    </w:rPr>
  </w:style>
  <w:style w:type="character" w:customStyle="1" w:styleId="sonvbChar">
    <w:name w:val="son vb Char"/>
    <w:link w:val="sonvb"/>
    <w:locked/>
    <w:rsid w:val="006B7298"/>
    <w:rPr>
      <w:rFonts w:eastAsia="Times New Roman" w:cs="Times New Roman"/>
      <w:sz w:val="20"/>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298"/>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Char Char, Char Char Char, Char Char,Normal (Web) Char"/>
    <w:basedOn w:val="Normal"/>
    <w:link w:val="NormalWebChar1"/>
    <w:unhideWhenUsed/>
    <w:rsid w:val="006B7298"/>
    <w:pPr>
      <w:spacing w:before="100" w:beforeAutospacing="1" w:after="100" w:afterAutospacing="1" w:line="264" w:lineRule="auto"/>
    </w:pPr>
    <w:rPr>
      <w:color w:val="000000"/>
      <w:sz w:val="24"/>
      <w:szCs w:val="24"/>
      <w:lang w:val="x-none" w:eastAsia="x-none"/>
    </w:rPr>
  </w:style>
  <w:style w:type="character" w:customStyle="1" w:styleId="NormalWebChar1">
    <w:name w:val="Normal (Web) Char1"/>
    <w:aliases w:val="Char Char Char Char,Char Char Char1, Char Char Char Char, Char Char Char1,Normal (Web) Char Char"/>
    <w:link w:val="NormalWeb"/>
    <w:locked/>
    <w:rsid w:val="006B7298"/>
    <w:rPr>
      <w:rFonts w:eastAsia="Times New Roman" w:cs="Times New Roman"/>
      <w:color w:val="000000"/>
      <w:sz w:val="24"/>
      <w:szCs w:val="24"/>
      <w:lang w:val="x-none" w:eastAsia="x-none"/>
    </w:rPr>
  </w:style>
  <w:style w:type="paragraph" w:customStyle="1" w:styleId="sonvb">
    <w:name w:val="son vb"/>
    <w:basedOn w:val="Normal"/>
    <w:link w:val="sonvbChar"/>
    <w:qFormat/>
    <w:rsid w:val="006B7298"/>
    <w:pPr>
      <w:spacing w:after="120" w:line="360" w:lineRule="auto"/>
      <w:ind w:firstLine="720"/>
      <w:jc w:val="both"/>
    </w:pPr>
    <w:rPr>
      <w:sz w:val="20"/>
    </w:rPr>
  </w:style>
  <w:style w:type="character" w:customStyle="1" w:styleId="sonvbChar">
    <w:name w:val="son vb Char"/>
    <w:link w:val="sonvb"/>
    <w:locked/>
    <w:rsid w:val="006B7298"/>
    <w:rPr>
      <w:rFonts w:eastAsia="Times New Roman" w:cs="Times New Roman"/>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171</Words>
  <Characters>976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2023-04-28T04:03:00Z</dcterms:created>
  <dcterms:modified xsi:type="dcterms:W3CDTF">2023-04-28T04:04:00Z</dcterms:modified>
</cp:coreProperties>
</file>